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658DDF" w14:textId="77777777" w:rsidR="00A30520" w:rsidRDefault="00000000">
      <w:pPr>
        <w:spacing w:after="60"/>
        <w:jc w:val="center"/>
      </w:pPr>
      <w:r>
        <w:rPr>
          <w:rFonts w:ascii="Calibri" w:eastAsia="Calibri" w:hAnsi="Calibri" w:cs="Calibri"/>
          <w:b/>
          <w:bCs/>
          <w:color w:val="A6A6A6"/>
          <w:sz w:val="18"/>
          <w:szCs w:val="18"/>
        </w:rPr>
        <w:t>EXEMPLAR</w:t>
      </w:r>
    </w:p>
    <w:p w14:paraId="7C0087F6" w14:textId="77777777" w:rsidR="00A30520" w:rsidRPr="00122B40" w:rsidRDefault="00000000">
      <w:pPr>
        <w:spacing w:after="60"/>
        <w:jc w:val="center"/>
        <w:rPr>
          <w:color w:val="215575"/>
        </w:rPr>
      </w:pPr>
      <w:r w:rsidRPr="00122B40">
        <w:rPr>
          <w:rFonts w:ascii="Calibri" w:eastAsia="Calibri" w:hAnsi="Calibri" w:cs="Calibri"/>
          <w:b/>
          <w:bCs/>
          <w:color w:val="215575"/>
          <w:sz w:val="44"/>
          <w:szCs w:val="44"/>
        </w:rPr>
        <w:t>[SCHOOL NAME]</w:t>
      </w:r>
    </w:p>
    <w:p w14:paraId="3B6CF469" w14:textId="77777777" w:rsidR="00A30520" w:rsidRPr="00122B40" w:rsidRDefault="00000000">
      <w:pPr>
        <w:spacing w:after="40"/>
        <w:jc w:val="center"/>
        <w:rPr>
          <w:color w:val="AF5E84"/>
        </w:rPr>
      </w:pPr>
      <w:r w:rsidRPr="00122B40">
        <w:rPr>
          <w:rFonts w:ascii="Calibri" w:eastAsia="Calibri" w:hAnsi="Calibri" w:cs="Calibri"/>
          <w:b/>
          <w:bCs/>
          <w:color w:val="AF5E84"/>
          <w:sz w:val="32"/>
          <w:szCs w:val="32"/>
        </w:rPr>
        <w:t>Inclusion Strategy Statement</w:t>
      </w:r>
    </w:p>
    <w:p w14:paraId="5DE9265A" w14:textId="0B6B03EB" w:rsidR="00A30520" w:rsidRDefault="00000000">
      <w:pPr>
        <w:spacing w:after="300"/>
        <w:jc w:val="center"/>
      </w:pPr>
      <w:r>
        <w:rPr>
          <w:rFonts w:ascii="Calibri" w:eastAsia="Calibri" w:hAnsi="Calibri" w:cs="Calibri"/>
          <w:i/>
          <w:iCs/>
          <w:color w:val="595959"/>
        </w:rPr>
        <w:t>Academic Year 2026</w:t>
      </w:r>
      <w:r w:rsidR="00DF3215">
        <w:rPr>
          <w:rFonts w:ascii="Calibri" w:eastAsia="Calibri" w:hAnsi="Calibri" w:cs="Calibri"/>
          <w:i/>
          <w:iCs/>
          <w:color w:val="595959"/>
        </w:rPr>
        <w:t>/</w:t>
      </w:r>
      <w:proofErr w:type="gramStart"/>
      <w:r>
        <w:rPr>
          <w:rFonts w:ascii="Calibri" w:eastAsia="Calibri" w:hAnsi="Calibri" w:cs="Calibri"/>
          <w:i/>
          <w:iCs/>
          <w:color w:val="595959"/>
        </w:rPr>
        <w:t>27  |</w:t>
      </w:r>
      <w:proofErr w:type="gramEnd"/>
      <w:r>
        <w:rPr>
          <w:rFonts w:ascii="Calibri" w:eastAsia="Calibri" w:hAnsi="Calibri" w:cs="Calibri"/>
          <w:i/>
          <w:iCs/>
          <w:color w:val="595959"/>
        </w:rPr>
        <w:t xml:space="preserve">  Published in line with the DfE Inclusive Mainstream Fund conditions of grant</w:t>
      </w:r>
    </w:p>
    <w:tbl>
      <w:tblPr>
        <w:tblW w:w="9638" w:type="dxa"/>
        <w:tblBorders>
          <w:top w:val="single" w:sz="4" w:space="0" w:color="4DAEB9"/>
          <w:left w:val="single" w:sz="4" w:space="0" w:color="4DAEB9"/>
          <w:bottom w:val="single" w:sz="4" w:space="0" w:color="4DAEB9"/>
          <w:right w:val="single" w:sz="4" w:space="0" w:color="4DAEB9"/>
          <w:insideH w:val="single" w:sz="4" w:space="0" w:color="4DAEB9"/>
          <w:insideV w:val="single" w:sz="4" w:space="0" w:color="4DAEB9"/>
        </w:tblBorders>
        <w:shd w:val="clear" w:color="auto" w:fill="DBEFF1"/>
        <w:tblCellMar>
          <w:left w:w="10" w:type="dxa"/>
          <w:right w:w="10" w:type="dxa"/>
        </w:tblCellMar>
        <w:tblLook w:val="04A0" w:firstRow="1" w:lastRow="0" w:firstColumn="1" w:lastColumn="0" w:noHBand="0" w:noVBand="1"/>
      </w:tblPr>
      <w:tblGrid>
        <w:gridCol w:w="9638"/>
      </w:tblGrid>
      <w:tr w:rsidR="00A30520" w14:paraId="14B5C062" w14:textId="77777777" w:rsidTr="00122B40">
        <w:tc>
          <w:tcPr>
            <w:tcW w:w="9638" w:type="dxa"/>
            <w:shd w:val="clear" w:color="auto" w:fill="DBEFF1"/>
            <w:tcMar>
              <w:top w:w="160" w:type="dxa"/>
              <w:left w:w="200" w:type="dxa"/>
              <w:bottom w:w="160" w:type="dxa"/>
              <w:right w:w="200" w:type="dxa"/>
            </w:tcMar>
          </w:tcPr>
          <w:p w14:paraId="54712C1A" w14:textId="77777777" w:rsidR="00A30520" w:rsidRDefault="00000000">
            <w:r>
              <w:rPr>
                <w:rFonts w:ascii="Calibri" w:eastAsia="Calibri" w:hAnsi="Calibri" w:cs="Calibri"/>
                <w:b/>
                <w:bCs/>
                <w:i/>
                <w:iCs/>
                <w:color w:val="1F3864"/>
              </w:rPr>
              <w:t xml:space="preserve">How to use this template: </w:t>
            </w:r>
            <w:r>
              <w:rPr>
                <w:rFonts w:ascii="Calibri" w:eastAsia="Calibri" w:hAnsi="Calibri" w:cs="Calibri"/>
                <w:i/>
                <w:iCs/>
                <w:color w:val="595959"/>
              </w:rPr>
              <w:t>This is an exemplar only. Replace bracketed text with your own school's context, data, and named provision. Statements in italics are guidance notes and should be deleted before publication. Gold-bordered 'Example provision' notes reference optional third-party services and can be freely removed or swapped for your own.</w:t>
            </w:r>
          </w:p>
        </w:tc>
      </w:tr>
    </w:tbl>
    <w:p w14:paraId="1BA22866" w14:textId="77777777" w:rsidR="00A30520" w:rsidRDefault="00A30520">
      <w:pPr>
        <w:spacing w:after="200"/>
      </w:pPr>
    </w:p>
    <w:p w14:paraId="36F49EC2" w14:textId="77777777" w:rsidR="00A30520" w:rsidRDefault="00000000" w:rsidP="00122B40">
      <w:pPr>
        <w:pStyle w:val="Heading1"/>
        <w:pBdr>
          <w:bottom w:val="single" w:sz="8" w:space="4" w:color="BEC5B5"/>
        </w:pBdr>
        <w:spacing w:before="360" w:after="160"/>
      </w:pPr>
      <w:r>
        <w:rPr>
          <w:rFonts w:ascii="Calibri" w:eastAsia="Calibri" w:hAnsi="Calibri" w:cs="Calibri"/>
          <w:b/>
          <w:bCs/>
          <w:color w:val="1F3864"/>
          <w:sz w:val="28"/>
          <w:szCs w:val="28"/>
        </w:rPr>
        <w:t>1. Introduction and Purpose</w:t>
      </w:r>
    </w:p>
    <w:p w14:paraId="617B39D0" w14:textId="77777777" w:rsidR="00A30520" w:rsidRDefault="00000000">
      <w:pPr>
        <w:spacing w:after="160" w:line="276" w:lineRule="auto"/>
      </w:pPr>
      <w:r>
        <w:rPr>
          <w:rFonts w:ascii="Calibri" w:eastAsia="Calibri" w:hAnsi="Calibri" w:cs="Calibri"/>
          <w:sz w:val="22"/>
          <w:szCs w:val="22"/>
        </w:rPr>
        <w:t>[SCHOOL NAME] is committed to being a genuinely inclusive mainstream school, where every pupil — regardless of need, background, or circumstance — is known, valued, and supported to thrive. This statement sets out how we use our Inclusive Mainstream Fund (IMF) allocation and wider resources to embed inclusive practice across the school, in line with the Department for Education's seven principles of inclusion.</w:t>
      </w:r>
    </w:p>
    <w:p w14:paraId="4F65C963" w14:textId="77777777" w:rsidR="00A30520" w:rsidRDefault="00000000">
      <w:pPr>
        <w:spacing w:after="160" w:line="276" w:lineRule="auto"/>
      </w:pPr>
      <w:r>
        <w:rPr>
          <w:rFonts w:ascii="Calibri" w:eastAsia="Calibri" w:hAnsi="Calibri" w:cs="Calibri"/>
          <w:sz w:val="22"/>
          <w:szCs w:val="22"/>
        </w:rPr>
        <w:t>This strategy has been approved by the Governing Body / Trust Board and will be reviewed annually. It is published on our website in accordance with the statutory requirement for all schools to publish an inclusion strategy statement by 31 December 2026.</w:t>
      </w:r>
    </w:p>
    <w:p w14:paraId="0EEBB93A" w14:textId="77777777" w:rsidR="00A30520" w:rsidRPr="00122B40" w:rsidRDefault="00000000" w:rsidP="00122B40">
      <w:pPr>
        <w:pStyle w:val="Heading1"/>
        <w:pBdr>
          <w:bottom w:val="single" w:sz="8" w:space="4" w:color="BEC5B5"/>
        </w:pBdr>
        <w:spacing w:before="360" w:after="160"/>
        <w:rPr>
          <w:color w:val="215575"/>
        </w:rPr>
      </w:pPr>
      <w:r w:rsidRPr="00122B40">
        <w:rPr>
          <w:rFonts w:ascii="Calibri" w:eastAsia="Calibri" w:hAnsi="Calibri" w:cs="Calibri"/>
          <w:b/>
          <w:bCs/>
          <w:color w:val="215575"/>
          <w:sz w:val="28"/>
          <w:szCs w:val="28"/>
        </w:rPr>
        <w:t>2. Our Funding Allocation</w:t>
      </w:r>
    </w:p>
    <w:p w14:paraId="042DACE2" w14:textId="1AD179E3" w:rsidR="00A30520" w:rsidRDefault="00000000">
      <w:pPr>
        <w:spacing w:after="160" w:line="276" w:lineRule="auto"/>
      </w:pPr>
      <w:r>
        <w:rPr>
          <w:rFonts w:ascii="Calibri" w:eastAsia="Calibri" w:hAnsi="Calibri" w:cs="Calibri"/>
          <w:sz w:val="22"/>
          <w:szCs w:val="22"/>
        </w:rPr>
        <w:t>For the 202</w:t>
      </w:r>
      <w:r w:rsidR="00C71893">
        <w:rPr>
          <w:rFonts w:ascii="Calibri" w:eastAsia="Calibri" w:hAnsi="Calibri" w:cs="Calibri"/>
          <w:sz w:val="22"/>
          <w:szCs w:val="22"/>
        </w:rPr>
        <w:t>6/</w:t>
      </w:r>
      <w:r>
        <w:rPr>
          <w:rFonts w:ascii="Calibri" w:eastAsia="Calibri" w:hAnsi="Calibri" w:cs="Calibri"/>
          <w:sz w:val="22"/>
          <w:szCs w:val="22"/>
        </w:rPr>
        <w:t>27 academic year, [SCHOOL NAME] has been allocated £[AMOUNT] through the Inclusive Mainstream Fund, comprising the universal lump sum together with per-pupil and low prior attainment (LPA) weightings. This funding is directed towards the priorities set out below, in addition to — not instead of — our existing SEND and pastoral provision.</w:t>
      </w:r>
    </w:p>
    <w:p w14:paraId="674E002A" w14:textId="77777777" w:rsidR="00A30520" w:rsidRDefault="00000000" w:rsidP="00122B40">
      <w:pPr>
        <w:pStyle w:val="Heading1"/>
        <w:pBdr>
          <w:bottom w:val="single" w:sz="8" w:space="4" w:color="BEC5B5"/>
        </w:pBdr>
        <w:spacing w:before="360" w:after="160"/>
      </w:pPr>
      <w:r>
        <w:rPr>
          <w:rFonts w:ascii="Calibri" w:eastAsia="Calibri" w:hAnsi="Calibri" w:cs="Calibri"/>
          <w:b/>
          <w:bCs/>
          <w:color w:val="1F3864"/>
          <w:sz w:val="28"/>
          <w:szCs w:val="28"/>
        </w:rPr>
        <w:t>3. Our Seven Principles of Inclusion</w:t>
      </w:r>
    </w:p>
    <w:p w14:paraId="36692F96"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1: </w:t>
      </w:r>
      <w:r>
        <w:rPr>
          <w:rFonts w:ascii="Calibri" w:eastAsia="Calibri" w:hAnsi="Calibri" w:cs="Calibri"/>
          <w:b/>
          <w:bCs/>
          <w:color w:val="1F3864"/>
          <w:sz w:val="24"/>
          <w:szCs w:val="24"/>
        </w:rPr>
        <w:t>Ambitious Leadership and Governance that Embeds Inclusion</w:t>
      </w:r>
    </w:p>
    <w:p w14:paraId="7C536FA5" w14:textId="77777777" w:rsidR="00A30520" w:rsidRDefault="00000000">
      <w:pPr>
        <w:spacing w:after="160" w:line="276" w:lineRule="auto"/>
      </w:pPr>
      <w:r>
        <w:rPr>
          <w:rFonts w:ascii="Calibri" w:eastAsia="Calibri" w:hAnsi="Calibri" w:cs="Calibri"/>
          <w:sz w:val="22"/>
          <w:szCs w:val="22"/>
        </w:rPr>
        <w:t>Inclusion is a standing priority for senior leaders and governors, not a delegated afterthought. Our School Improvement Plan names inclusion as a core strategic priority, with progress reported to the Governing Body each term.</w:t>
      </w:r>
    </w:p>
    <w:p w14:paraId="27EF0B33" w14:textId="77777777" w:rsidR="00A30520" w:rsidRDefault="00000000">
      <w:pPr>
        <w:pStyle w:val="ListParagraph"/>
        <w:numPr>
          <w:ilvl w:val="0"/>
          <w:numId w:val="2"/>
        </w:numPr>
        <w:spacing w:after="100"/>
      </w:pPr>
      <w:r>
        <w:rPr>
          <w:rFonts w:ascii="Calibri" w:eastAsia="Calibri" w:hAnsi="Calibri" w:cs="Calibri"/>
          <w:sz w:val="22"/>
          <w:szCs w:val="22"/>
        </w:rPr>
        <w:t>A named senior leader holds overall accountability for inclusion, reporting termly to governors.</w:t>
      </w:r>
    </w:p>
    <w:p w14:paraId="188D598E" w14:textId="77777777" w:rsidR="00A30520" w:rsidRDefault="00000000">
      <w:pPr>
        <w:pStyle w:val="ListParagraph"/>
        <w:numPr>
          <w:ilvl w:val="0"/>
          <w:numId w:val="2"/>
        </w:numPr>
        <w:spacing w:after="100"/>
      </w:pPr>
      <w:r>
        <w:rPr>
          <w:rFonts w:ascii="Calibri" w:eastAsia="Calibri" w:hAnsi="Calibri" w:cs="Calibri"/>
          <w:sz w:val="22"/>
          <w:szCs w:val="22"/>
        </w:rPr>
        <w:t>Subject and pastoral leaders hold shared responsibility for the inclusive practice and outcomes of pupils with SEND in their areas.</w:t>
      </w:r>
    </w:p>
    <w:p w14:paraId="01B14EA4" w14:textId="77777777" w:rsidR="00A30520" w:rsidRDefault="00000000">
      <w:pPr>
        <w:pStyle w:val="ListParagraph"/>
        <w:numPr>
          <w:ilvl w:val="0"/>
          <w:numId w:val="2"/>
        </w:numPr>
        <w:spacing w:after="100"/>
      </w:pPr>
      <w:r>
        <w:rPr>
          <w:rFonts w:ascii="Calibri" w:eastAsia="Calibri" w:hAnsi="Calibri" w:cs="Calibri"/>
          <w:sz w:val="22"/>
          <w:szCs w:val="22"/>
        </w:rPr>
        <w:t>Governors receive an annual report on the impact of IMF spending against agreed outcomes.</w:t>
      </w:r>
    </w:p>
    <w:p w14:paraId="0A22A9F2"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2: </w:t>
      </w:r>
      <w:r>
        <w:rPr>
          <w:rFonts w:ascii="Calibri" w:eastAsia="Calibri" w:hAnsi="Calibri" w:cs="Calibri"/>
          <w:b/>
          <w:bCs/>
          <w:color w:val="1F3864"/>
          <w:sz w:val="24"/>
          <w:szCs w:val="24"/>
        </w:rPr>
        <w:t>Evidence-Based Support Prioritising Early Intervention</w:t>
      </w:r>
    </w:p>
    <w:p w14:paraId="6EDE5D83" w14:textId="77777777" w:rsidR="00A30520" w:rsidRDefault="00000000">
      <w:pPr>
        <w:spacing w:after="160" w:line="276" w:lineRule="auto"/>
      </w:pPr>
      <w:r>
        <w:rPr>
          <w:rFonts w:ascii="Calibri" w:eastAsia="Calibri" w:hAnsi="Calibri" w:cs="Calibri"/>
          <w:sz w:val="22"/>
          <w:szCs w:val="22"/>
        </w:rPr>
        <w:t>We identify barriers to learning as early as possible and act before they become entrenched, using assessment information, staff referral, and pupil/parent voice.</w:t>
      </w:r>
    </w:p>
    <w:p w14:paraId="63B66F0D" w14:textId="77777777" w:rsidR="00A30520" w:rsidRDefault="00000000">
      <w:pPr>
        <w:pStyle w:val="ListParagraph"/>
        <w:numPr>
          <w:ilvl w:val="0"/>
          <w:numId w:val="2"/>
        </w:numPr>
        <w:spacing w:after="100"/>
      </w:pPr>
      <w:r>
        <w:rPr>
          <w:rFonts w:ascii="Calibri" w:eastAsia="Calibri" w:hAnsi="Calibri" w:cs="Calibri"/>
          <w:sz w:val="22"/>
          <w:szCs w:val="22"/>
        </w:rPr>
        <w:lastRenderedPageBreak/>
        <w:t>A whole-school system for early identification of need, reviewed at least termly.</w:t>
      </w:r>
    </w:p>
    <w:p w14:paraId="68CF3C08" w14:textId="77777777" w:rsidR="00A30520" w:rsidRDefault="00000000">
      <w:pPr>
        <w:pStyle w:val="ListParagraph"/>
        <w:numPr>
          <w:ilvl w:val="0"/>
          <w:numId w:val="2"/>
        </w:numPr>
        <w:spacing w:after="100"/>
      </w:pPr>
      <w:r>
        <w:rPr>
          <w:rFonts w:ascii="Calibri" w:eastAsia="Calibri" w:hAnsi="Calibri" w:cs="Calibri"/>
          <w:sz w:val="22"/>
          <w:szCs w:val="22"/>
        </w:rPr>
        <w:t>Interventions are selected on the basis of published evidence of impact and are monitored for effectiveness, with those that do not work being stopped.</w:t>
      </w:r>
    </w:p>
    <w:p w14:paraId="713EF7D6" w14:textId="77777777" w:rsidR="00A30520" w:rsidRDefault="00000000">
      <w:pPr>
        <w:pStyle w:val="ListParagraph"/>
        <w:numPr>
          <w:ilvl w:val="0"/>
          <w:numId w:val="2"/>
        </w:numPr>
        <w:spacing w:after="100"/>
      </w:pPr>
      <w:r>
        <w:rPr>
          <w:rFonts w:ascii="Calibri" w:eastAsia="Calibri" w:hAnsi="Calibri" w:cs="Calibri"/>
          <w:sz w:val="22"/>
          <w:szCs w:val="22"/>
        </w:rPr>
        <w:t>A small number of well-embedded approaches are prioritised over a wide scatter of initiatives.</w:t>
      </w:r>
    </w:p>
    <w:p w14:paraId="17B6D364" w14:textId="77777777" w:rsidR="00A30520" w:rsidRDefault="00000000" w:rsidP="00282E89">
      <w:pPr>
        <w:pBdr>
          <w:left w:val="single" w:sz="12" w:space="8" w:color="C2B4BE"/>
        </w:pBdr>
        <w:spacing w:before="80" w:after="200"/>
        <w:ind w:left="420"/>
      </w:pPr>
      <w:r w:rsidRPr="00122B40">
        <w:rPr>
          <w:rFonts w:ascii="Calibri" w:eastAsia="Calibri" w:hAnsi="Calibri" w:cs="Calibri"/>
          <w:b/>
          <w:bCs/>
          <w:i/>
          <w:iCs/>
          <w:color w:val="4DAEB9"/>
        </w:rPr>
        <w:t>Example provision — Health Mentor &amp; Development Tracker:</w:t>
      </w:r>
      <w:r w:rsidRPr="00122B40">
        <w:rPr>
          <w:rFonts w:ascii="Calibri" w:eastAsia="Calibri" w:hAnsi="Calibri" w:cs="Calibri"/>
          <w:b/>
          <w:bCs/>
          <w:i/>
          <w:iCs/>
          <w:color w:val="279989"/>
        </w:rPr>
        <w:t xml:space="preserve"> </w:t>
      </w:r>
      <w:r>
        <w:rPr>
          <w:rFonts w:ascii="Calibri" w:eastAsia="Calibri" w:hAnsi="Calibri" w:cs="Calibri"/>
          <w:i/>
          <w:iCs/>
          <w:color w:val="595959"/>
        </w:rPr>
        <w:t xml:space="preserve">a dedicated Health Mentor (e.g. </w:t>
      </w:r>
      <w:proofErr w:type="spellStart"/>
      <w:r>
        <w:rPr>
          <w:rFonts w:ascii="Calibri" w:eastAsia="Calibri" w:hAnsi="Calibri" w:cs="Calibri"/>
          <w:i/>
          <w:iCs/>
          <w:color w:val="595959"/>
        </w:rPr>
        <w:t>Evolve's</w:t>
      </w:r>
      <w:proofErr w:type="spellEnd"/>
      <w:r>
        <w:rPr>
          <w:rFonts w:ascii="Calibri" w:eastAsia="Calibri" w:hAnsi="Calibri" w:cs="Calibri"/>
          <w:i/>
          <w:iCs/>
          <w:color w:val="595959"/>
        </w:rPr>
        <w:t xml:space="preserve"> Health Mentor role, supported by the Evolve Development Tracker) identifies early, often 'unseen' barriers to learning — such as sleep, nutrition, or self-efficacy — before they surface as behavioural difficulty, helping any internal provision act as a bridge to reintegration rather than a long-term placement.</w:t>
      </w:r>
      <w:r>
        <w:rPr>
          <w:rFonts w:ascii="Calibri" w:eastAsia="Calibri" w:hAnsi="Calibri" w:cs="Calibri"/>
          <w:i/>
          <w:iCs/>
          <w:color w:val="A6A6A6"/>
        </w:rPr>
        <w:t xml:space="preserve"> [Optional — remove or replace with your own commissioned provision.]</w:t>
      </w:r>
    </w:p>
    <w:p w14:paraId="5BD8668A"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3: </w:t>
      </w:r>
      <w:r>
        <w:rPr>
          <w:rFonts w:ascii="Calibri" w:eastAsia="Calibri" w:hAnsi="Calibri" w:cs="Calibri"/>
          <w:b/>
          <w:bCs/>
          <w:color w:val="1F3864"/>
          <w:sz w:val="24"/>
          <w:szCs w:val="24"/>
        </w:rPr>
        <w:t>High-Quality, Adaptive Teaching</w:t>
      </w:r>
    </w:p>
    <w:p w14:paraId="17E2935A" w14:textId="77777777" w:rsidR="00A30520" w:rsidRDefault="00000000">
      <w:pPr>
        <w:spacing w:after="160" w:line="276" w:lineRule="auto"/>
      </w:pPr>
      <w:r>
        <w:rPr>
          <w:rFonts w:ascii="Calibri" w:eastAsia="Calibri" w:hAnsi="Calibri" w:cs="Calibri"/>
          <w:sz w:val="22"/>
          <w:szCs w:val="22"/>
        </w:rPr>
        <w:t>Our starting point for inclusion is what happens in every classroom, every day. Teachers adapt curriculum, resources, and delivery so that pupils with additional needs can access the same ambitious curriculum as their peers.</w:t>
      </w:r>
    </w:p>
    <w:p w14:paraId="6A3BA7A7" w14:textId="77777777" w:rsidR="00A30520" w:rsidRDefault="00000000">
      <w:pPr>
        <w:pStyle w:val="ListParagraph"/>
        <w:numPr>
          <w:ilvl w:val="0"/>
          <w:numId w:val="2"/>
        </w:numPr>
        <w:spacing w:after="100"/>
      </w:pPr>
      <w:r>
        <w:rPr>
          <w:rFonts w:ascii="Calibri" w:eastAsia="Calibri" w:hAnsi="Calibri" w:cs="Calibri"/>
          <w:sz w:val="22"/>
          <w:szCs w:val="22"/>
        </w:rPr>
        <w:t>A whole-school approach to adaptive teaching, underpinned by CPD for all teaching staff.</w:t>
      </w:r>
    </w:p>
    <w:p w14:paraId="0D9BA835" w14:textId="77777777" w:rsidR="00A30520" w:rsidRDefault="00000000">
      <w:pPr>
        <w:pStyle w:val="ListParagraph"/>
        <w:numPr>
          <w:ilvl w:val="0"/>
          <w:numId w:val="2"/>
        </w:numPr>
        <w:spacing w:after="100"/>
      </w:pPr>
      <w:r>
        <w:rPr>
          <w:rFonts w:ascii="Calibri" w:eastAsia="Calibri" w:hAnsi="Calibri" w:cs="Calibri"/>
          <w:sz w:val="22"/>
          <w:szCs w:val="22"/>
        </w:rPr>
        <w:t>Clear guidance for staff on reasonable adjustments for specific needs, kept up to date and easy to find.</w:t>
      </w:r>
    </w:p>
    <w:p w14:paraId="2790BA5E" w14:textId="77777777" w:rsidR="00A30520" w:rsidRDefault="00000000">
      <w:pPr>
        <w:pStyle w:val="ListParagraph"/>
        <w:numPr>
          <w:ilvl w:val="0"/>
          <w:numId w:val="2"/>
        </w:numPr>
        <w:spacing w:after="100"/>
      </w:pPr>
      <w:r>
        <w:rPr>
          <w:rFonts w:ascii="Calibri" w:eastAsia="Calibri" w:hAnsi="Calibri" w:cs="Calibri"/>
          <w:sz w:val="22"/>
          <w:szCs w:val="22"/>
        </w:rPr>
        <w:t>Regular learning walks and work scrutiny focused on inclusive practice, with feedback used developmentally.</w:t>
      </w:r>
    </w:p>
    <w:p w14:paraId="764A7C11" w14:textId="4836FB4F" w:rsidR="00A30520" w:rsidRDefault="00000000" w:rsidP="00282E89">
      <w:pPr>
        <w:pBdr>
          <w:left w:val="single" w:sz="12" w:space="8" w:color="C2B4BE"/>
        </w:pBdr>
        <w:spacing w:before="80" w:after="200"/>
        <w:ind w:left="420"/>
      </w:pPr>
      <w:r w:rsidRPr="00122B40">
        <w:rPr>
          <w:rFonts w:ascii="Calibri" w:eastAsia="Calibri" w:hAnsi="Calibri" w:cs="Calibri"/>
          <w:b/>
          <w:bCs/>
          <w:i/>
          <w:iCs/>
          <w:color w:val="4DAEB9"/>
        </w:rPr>
        <w:t xml:space="preserve">Example provision — ENHANCE Programme: </w:t>
      </w:r>
      <w:r>
        <w:rPr>
          <w:rFonts w:ascii="Calibri" w:eastAsia="Calibri" w:hAnsi="Calibri" w:cs="Calibri"/>
          <w:i/>
          <w:iCs/>
          <w:color w:val="595959"/>
        </w:rPr>
        <w:t xml:space="preserve">some schools supplement adaptive teaching with a targeted </w:t>
      </w:r>
      <w:r w:rsidR="00DF1198">
        <w:rPr>
          <w:rFonts w:ascii="Calibri" w:eastAsia="Calibri" w:hAnsi="Calibri" w:cs="Calibri"/>
          <w:i/>
          <w:iCs/>
          <w:color w:val="595959"/>
        </w:rPr>
        <w:t>neuro</w:t>
      </w:r>
      <w:r>
        <w:rPr>
          <w:rFonts w:ascii="Calibri" w:eastAsia="Calibri" w:hAnsi="Calibri" w:cs="Calibri"/>
          <w:i/>
          <w:iCs/>
          <w:color w:val="595959"/>
        </w:rPr>
        <w:t xml:space="preserve">cognitive support programme (e.g. </w:t>
      </w:r>
      <w:proofErr w:type="spellStart"/>
      <w:r>
        <w:rPr>
          <w:rFonts w:ascii="Calibri" w:eastAsia="Calibri" w:hAnsi="Calibri" w:cs="Calibri"/>
          <w:i/>
          <w:iCs/>
          <w:color w:val="595959"/>
        </w:rPr>
        <w:t>Evolve's</w:t>
      </w:r>
      <w:proofErr w:type="spellEnd"/>
      <w:r>
        <w:rPr>
          <w:rFonts w:ascii="Calibri" w:eastAsia="Calibri" w:hAnsi="Calibri" w:cs="Calibri"/>
          <w:i/>
          <w:iCs/>
          <w:color w:val="595959"/>
        </w:rPr>
        <w:t xml:space="preserve"> ENHANCE programme), an evidence-informed approach — drawing on a body of</w:t>
      </w:r>
      <w:r w:rsidR="00DF1198">
        <w:rPr>
          <w:rFonts w:ascii="Calibri" w:eastAsia="Calibri" w:hAnsi="Calibri" w:cs="Calibri"/>
          <w:i/>
          <w:iCs/>
          <w:color w:val="595959"/>
        </w:rPr>
        <w:t xml:space="preserve"> evidence from</w:t>
      </w:r>
      <w:r>
        <w:rPr>
          <w:rFonts w:ascii="Calibri" w:eastAsia="Calibri" w:hAnsi="Calibri" w:cs="Calibri"/>
          <w:i/>
          <w:iCs/>
          <w:color w:val="595959"/>
        </w:rPr>
        <w:t xml:space="preserve"> </w:t>
      </w:r>
      <w:r w:rsidR="00DF1198">
        <w:rPr>
          <w:rFonts w:ascii="Calibri" w:eastAsia="Calibri" w:hAnsi="Calibri" w:cs="Calibri"/>
          <w:i/>
          <w:iCs/>
          <w:color w:val="595959"/>
        </w:rPr>
        <w:t xml:space="preserve">over 300 </w:t>
      </w:r>
      <w:r>
        <w:rPr>
          <w:rFonts w:ascii="Calibri" w:eastAsia="Calibri" w:hAnsi="Calibri" w:cs="Calibri"/>
          <w:i/>
          <w:iCs/>
          <w:color w:val="595959"/>
        </w:rPr>
        <w:t>RCT</w:t>
      </w:r>
      <w:r w:rsidR="00DF1198">
        <w:rPr>
          <w:rFonts w:ascii="Calibri" w:eastAsia="Calibri" w:hAnsi="Calibri" w:cs="Calibri"/>
          <w:i/>
          <w:iCs/>
          <w:color w:val="595959"/>
        </w:rPr>
        <w:t>s</w:t>
      </w:r>
      <w:r>
        <w:rPr>
          <w:rFonts w:ascii="Calibri" w:eastAsia="Calibri" w:hAnsi="Calibri" w:cs="Calibri"/>
          <w:i/>
          <w:iCs/>
          <w:color w:val="595959"/>
        </w:rPr>
        <w:t xml:space="preserve"> — to improving pupil focus, attention, and concentration, helping pupils access the curriculum more consistently.</w:t>
      </w:r>
      <w:r>
        <w:rPr>
          <w:rFonts w:ascii="Calibri" w:eastAsia="Calibri" w:hAnsi="Calibri" w:cs="Calibri"/>
          <w:i/>
          <w:iCs/>
          <w:color w:val="A6A6A6"/>
        </w:rPr>
        <w:t xml:space="preserve"> [Optional — remove or replace with your own commissioned provision.]</w:t>
      </w:r>
    </w:p>
    <w:p w14:paraId="228682CD"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4: </w:t>
      </w:r>
      <w:r>
        <w:rPr>
          <w:rFonts w:ascii="Calibri" w:eastAsia="Calibri" w:hAnsi="Calibri" w:cs="Calibri"/>
          <w:b/>
          <w:bCs/>
          <w:color w:val="1F3864"/>
          <w:sz w:val="24"/>
          <w:szCs w:val="24"/>
        </w:rPr>
        <w:t>Enriching Provision Beyond the Classroom that All Children Can Access</w:t>
      </w:r>
    </w:p>
    <w:p w14:paraId="1D54B83C" w14:textId="77777777" w:rsidR="00A30520" w:rsidRDefault="00000000">
      <w:pPr>
        <w:spacing w:after="160" w:line="276" w:lineRule="auto"/>
      </w:pPr>
      <w:r>
        <w:rPr>
          <w:rFonts w:ascii="Calibri" w:eastAsia="Calibri" w:hAnsi="Calibri" w:cs="Calibri"/>
          <w:sz w:val="22"/>
          <w:szCs w:val="22"/>
        </w:rPr>
        <w:t>Extra-curricular clubs, trips, and enrichment opportunities are actively planned to be accessible, with barriers to participation identified and removed rather than assumed away.</w:t>
      </w:r>
    </w:p>
    <w:p w14:paraId="562C8D65" w14:textId="77777777" w:rsidR="00A30520" w:rsidRDefault="00000000">
      <w:pPr>
        <w:pStyle w:val="ListParagraph"/>
        <w:numPr>
          <w:ilvl w:val="0"/>
          <w:numId w:val="2"/>
        </w:numPr>
        <w:spacing w:after="100"/>
      </w:pPr>
      <w:r>
        <w:rPr>
          <w:rFonts w:ascii="Calibri" w:eastAsia="Calibri" w:hAnsi="Calibri" w:cs="Calibri"/>
          <w:sz w:val="22"/>
          <w:szCs w:val="22"/>
        </w:rPr>
        <w:t>An audit of enrichment and extra-curricular provision to identify and remove cost, transport, or access barriers.</w:t>
      </w:r>
    </w:p>
    <w:p w14:paraId="06392CFE" w14:textId="77777777" w:rsidR="00A30520" w:rsidRDefault="00000000">
      <w:pPr>
        <w:pStyle w:val="ListParagraph"/>
        <w:numPr>
          <w:ilvl w:val="0"/>
          <w:numId w:val="2"/>
        </w:numPr>
        <w:spacing w:after="100"/>
      </w:pPr>
      <w:r>
        <w:rPr>
          <w:rFonts w:ascii="Calibri" w:eastAsia="Calibri" w:hAnsi="Calibri" w:cs="Calibri"/>
          <w:sz w:val="22"/>
          <w:szCs w:val="22"/>
        </w:rPr>
        <w:t>Named staff responsible for supporting vulnerable pupils to attend and participate in enrichment activity.</w:t>
      </w:r>
    </w:p>
    <w:p w14:paraId="5A7FC2D2" w14:textId="77777777" w:rsidR="00A30520" w:rsidRDefault="00000000">
      <w:pPr>
        <w:pStyle w:val="ListParagraph"/>
        <w:numPr>
          <w:ilvl w:val="0"/>
          <w:numId w:val="2"/>
        </w:numPr>
        <w:spacing w:after="100"/>
      </w:pPr>
      <w:r>
        <w:rPr>
          <w:rFonts w:ascii="Calibri" w:eastAsia="Calibri" w:hAnsi="Calibri" w:cs="Calibri"/>
          <w:sz w:val="22"/>
          <w:szCs w:val="22"/>
        </w:rPr>
        <w:t>Participation data monitored by pupil group to check that provision reaches those who need it most.</w:t>
      </w:r>
    </w:p>
    <w:p w14:paraId="7261D51E"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5: </w:t>
      </w:r>
      <w:r>
        <w:rPr>
          <w:rFonts w:ascii="Calibri" w:eastAsia="Calibri" w:hAnsi="Calibri" w:cs="Calibri"/>
          <w:b/>
          <w:bCs/>
          <w:color w:val="1F3864"/>
          <w:sz w:val="24"/>
          <w:szCs w:val="24"/>
        </w:rPr>
        <w:t>A Safe and Respectful Culture Fostering Belonging, Attendance, and Participation</w:t>
      </w:r>
    </w:p>
    <w:p w14:paraId="2E39D024" w14:textId="77777777" w:rsidR="00A30520" w:rsidRDefault="00000000">
      <w:pPr>
        <w:spacing w:after="160" w:line="276" w:lineRule="auto"/>
      </w:pPr>
      <w:r>
        <w:rPr>
          <w:rFonts w:ascii="Calibri" w:eastAsia="Calibri" w:hAnsi="Calibri" w:cs="Calibri"/>
          <w:sz w:val="22"/>
          <w:szCs w:val="22"/>
        </w:rPr>
        <w:t>Every pupil should feel they belong at [SCHOOL NAME]. Our behaviour, attendance, and pastoral systems are designed to understand the reasons behind a pupil's presentation and to support reintegration rather than exclusion wherever possible.</w:t>
      </w:r>
    </w:p>
    <w:p w14:paraId="7AF2D2A9" w14:textId="77777777" w:rsidR="00A30520" w:rsidRDefault="00000000">
      <w:pPr>
        <w:pStyle w:val="ListParagraph"/>
        <w:numPr>
          <w:ilvl w:val="0"/>
          <w:numId w:val="2"/>
        </w:numPr>
        <w:spacing w:after="100"/>
      </w:pPr>
      <w:r>
        <w:rPr>
          <w:rFonts w:ascii="Calibri" w:eastAsia="Calibri" w:hAnsi="Calibri" w:cs="Calibri"/>
          <w:sz w:val="22"/>
          <w:szCs w:val="22"/>
        </w:rPr>
        <w:t>A relationships-based approach to behaviour that seeks to understand underlying need.</w:t>
      </w:r>
    </w:p>
    <w:p w14:paraId="50889893" w14:textId="77777777" w:rsidR="00A30520" w:rsidRDefault="00000000">
      <w:pPr>
        <w:pStyle w:val="ListParagraph"/>
        <w:numPr>
          <w:ilvl w:val="0"/>
          <w:numId w:val="2"/>
        </w:numPr>
        <w:spacing w:after="100"/>
      </w:pPr>
      <w:r>
        <w:rPr>
          <w:rFonts w:ascii="Calibri" w:eastAsia="Calibri" w:hAnsi="Calibri" w:cs="Calibri"/>
          <w:sz w:val="22"/>
          <w:szCs w:val="22"/>
        </w:rPr>
        <w:t>Attendance and any use of internal alternative provision are monitored as a bridge back to full mainstream access, not a long-term placement.</w:t>
      </w:r>
    </w:p>
    <w:p w14:paraId="235230EC" w14:textId="77777777" w:rsidR="00A30520" w:rsidRDefault="00000000">
      <w:pPr>
        <w:pStyle w:val="ListParagraph"/>
        <w:numPr>
          <w:ilvl w:val="0"/>
          <w:numId w:val="2"/>
        </w:numPr>
        <w:spacing w:after="100"/>
      </w:pPr>
      <w:r>
        <w:rPr>
          <w:rFonts w:ascii="Calibri" w:eastAsia="Calibri" w:hAnsi="Calibri" w:cs="Calibri"/>
          <w:sz w:val="22"/>
          <w:szCs w:val="22"/>
        </w:rPr>
        <w:t>Pupil and parent voice is gathered regularly and used to shape culture and practice.</w:t>
      </w:r>
    </w:p>
    <w:p w14:paraId="232B8855"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6: </w:t>
      </w:r>
      <w:r>
        <w:rPr>
          <w:rFonts w:ascii="Calibri" w:eastAsia="Calibri" w:hAnsi="Calibri" w:cs="Calibri"/>
          <w:b/>
          <w:bCs/>
          <w:color w:val="1F3864"/>
          <w:sz w:val="24"/>
          <w:szCs w:val="24"/>
        </w:rPr>
        <w:t>Strong Partnerships with Families and Wider Services</w:t>
      </w:r>
    </w:p>
    <w:p w14:paraId="5819DA00" w14:textId="77777777" w:rsidR="00A30520" w:rsidRDefault="00000000">
      <w:pPr>
        <w:spacing w:after="160" w:line="276" w:lineRule="auto"/>
      </w:pPr>
      <w:r>
        <w:rPr>
          <w:rFonts w:ascii="Calibri" w:eastAsia="Calibri" w:hAnsi="Calibri" w:cs="Calibri"/>
          <w:sz w:val="22"/>
          <w:szCs w:val="22"/>
        </w:rPr>
        <w:t>We work openly and proactively with families and external services, recognising that the best outcomes for pupils come from a shared and coordinated approach.</w:t>
      </w:r>
    </w:p>
    <w:p w14:paraId="72CD29E2" w14:textId="77777777" w:rsidR="00A30520" w:rsidRDefault="00000000">
      <w:pPr>
        <w:pStyle w:val="ListParagraph"/>
        <w:numPr>
          <w:ilvl w:val="0"/>
          <w:numId w:val="2"/>
        </w:numPr>
        <w:spacing w:after="100"/>
      </w:pPr>
      <w:r>
        <w:rPr>
          <w:rFonts w:ascii="Calibri" w:eastAsia="Calibri" w:hAnsi="Calibri" w:cs="Calibri"/>
          <w:sz w:val="22"/>
          <w:szCs w:val="22"/>
        </w:rPr>
        <w:lastRenderedPageBreak/>
        <w:t>A clear, published offer for how families can raise concerns and be involved in planning support for their child.</w:t>
      </w:r>
    </w:p>
    <w:p w14:paraId="43CCB4EB" w14:textId="77777777" w:rsidR="00A30520" w:rsidRDefault="00000000">
      <w:pPr>
        <w:pStyle w:val="ListParagraph"/>
        <w:numPr>
          <w:ilvl w:val="0"/>
          <w:numId w:val="2"/>
        </w:numPr>
        <w:spacing w:after="100"/>
      </w:pPr>
      <w:r>
        <w:rPr>
          <w:rFonts w:ascii="Calibri" w:eastAsia="Calibri" w:hAnsi="Calibri" w:cs="Calibri"/>
          <w:sz w:val="22"/>
          <w:szCs w:val="22"/>
        </w:rPr>
        <w:t>Established referral pathways with external services (e.g. SEND team, health, social care, specialist services), reviewed for effectiveness.</w:t>
      </w:r>
    </w:p>
    <w:p w14:paraId="1F4571EA" w14:textId="77777777" w:rsidR="00A30520" w:rsidRDefault="00000000">
      <w:pPr>
        <w:pStyle w:val="ListParagraph"/>
        <w:numPr>
          <w:ilvl w:val="0"/>
          <w:numId w:val="2"/>
        </w:numPr>
        <w:spacing w:after="100"/>
      </w:pPr>
      <w:r>
        <w:rPr>
          <w:rFonts w:ascii="Calibri" w:eastAsia="Calibri" w:hAnsi="Calibri" w:cs="Calibri"/>
          <w:sz w:val="22"/>
          <w:szCs w:val="22"/>
        </w:rPr>
        <w:t>Regular, accessible communication with families in a range of formats.</w:t>
      </w:r>
    </w:p>
    <w:p w14:paraId="462FEFFB" w14:textId="77777777" w:rsidR="00A30520" w:rsidRDefault="00000000">
      <w:pPr>
        <w:pStyle w:val="Heading2"/>
        <w:spacing w:before="320" w:after="120"/>
      </w:pPr>
      <w:r w:rsidRPr="00122B40">
        <w:rPr>
          <w:rFonts w:ascii="Calibri" w:eastAsia="Calibri" w:hAnsi="Calibri" w:cs="Calibri"/>
          <w:b/>
          <w:bCs/>
          <w:color w:val="AF5E84"/>
          <w:sz w:val="24"/>
          <w:szCs w:val="24"/>
        </w:rPr>
        <w:t xml:space="preserve">Principle 7: </w:t>
      </w:r>
      <w:r>
        <w:rPr>
          <w:rFonts w:ascii="Calibri" w:eastAsia="Calibri" w:hAnsi="Calibri" w:cs="Calibri"/>
          <w:b/>
          <w:bCs/>
          <w:color w:val="1F3864"/>
          <w:sz w:val="24"/>
          <w:szCs w:val="24"/>
        </w:rPr>
        <w:t>Inclusive Environments with Continuous Improvements to Accessibility</w:t>
      </w:r>
    </w:p>
    <w:p w14:paraId="38163F15" w14:textId="77777777" w:rsidR="00A30520" w:rsidRDefault="00000000">
      <w:pPr>
        <w:spacing w:after="160" w:line="276" w:lineRule="auto"/>
      </w:pPr>
      <w:r>
        <w:rPr>
          <w:rFonts w:ascii="Calibri" w:eastAsia="Calibri" w:hAnsi="Calibri" w:cs="Calibri"/>
          <w:sz w:val="22"/>
          <w:szCs w:val="22"/>
        </w:rPr>
        <w:t>Our physical and sensory environment is kept under regular review so that it does not itself become a barrier to participation.</w:t>
      </w:r>
    </w:p>
    <w:p w14:paraId="487EECBC" w14:textId="77777777" w:rsidR="00A30520" w:rsidRDefault="00000000">
      <w:pPr>
        <w:pStyle w:val="ListParagraph"/>
        <w:numPr>
          <w:ilvl w:val="0"/>
          <w:numId w:val="2"/>
        </w:numPr>
        <w:spacing w:after="100"/>
      </w:pPr>
      <w:r>
        <w:rPr>
          <w:rFonts w:ascii="Calibri" w:eastAsia="Calibri" w:hAnsi="Calibri" w:cs="Calibri"/>
          <w:sz w:val="22"/>
          <w:szCs w:val="22"/>
        </w:rPr>
        <w:t>An accessibility plan reviewed annually, with actions costed and prioritised.</w:t>
      </w:r>
    </w:p>
    <w:p w14:paraId="484CB58C" w14:textId="77777777" w:rsidR="00A30520" w:rsidRDefault="00000000">
      <w:pPr>
        <w:pStyle w:val="ListParagraph"/>
        <w:numPr>
          <w:ilvl w:val="0"/>
          <w:numId w:val="2"/>
        </w:numPr>
        <w:spacing w:after="100"/>
      </w:pPr>
      <w:r>
        <w:rPr>
          <w:rFonts w:ascii="Calibri" w:eastAsia="Calibri" w:hAnsi="Calibri" w:cs="Calibri"/>
          <w:sz w:val="22"/>
          <w:szCs w:val="22"/>
        </w:rPr>
        <w:t>Sensory and physical adjustments considered as part of any estates or capital planning.</w:t>
      </w:r>
    </w:p>
    <w:p w14:paraId="41DDA01D" w14:textId="77777777" w:rsidR="00A30520" w:rsidRDefault="00000000">
      <w:pPr>
        <w:pStyle w:val="ListParagraph"/>
        <w:numPr>
          <w:ilvl w:val="0"/>
          <w:numId w:val="2"/>
        </w:numPr>
        <w:spacing w:after="100"/>
      </w:pPr>
      <w:r>
        <w:rPr>
          <w:rFonts w:ascii="Calibri" w:eastAsia="Calibri" w:hAnsi="Calibri" w:cs="Calibri"/>
          <w:sz w:val="22"/>
          <w:szCs w:val="22"/>
        </w:rPr>
        <w:t>Staff and pupil feedback used to identify environmental barriers that may not be obvious to leaders.</w:t>
      </w:r>
    </w:p>
    <w:p w14:paraId="6E5453B8" w14:textId="77777777" w:rsidR="00A30520" w:rsidRDefault="00000000" w:rsidP="00122B40">
      <w:pPr>
        <w:pStyle w:val="Heading1"/>
        <w:pBdr>
          <w:bottom w:val="single" w:sz="8" w:space="4" w:color="BEC5B5"/>
        </w:pBdr>
        <w:spacing w:before="360" w:after="160"/>
      </w:pPr>
      <w:r>
        <w:rPr>
          <w:rFonts w:ascii="Calibri" w:eastAsia="Calibri" w:hAnsi="Calibri" w:cs="Calibri"/>
          <w:b/>
          <w:bCs/>
          <w:color w:val="1F3864"/>
          <w:sz w:val="28"/>
          <w:szCs w:val="28"/>
        </w:rPr>
        <w:t>4. Monitoring, Accountability and Review</w:t>
      </w:r>
    </w:p>
    <w:p w14:paraId="341CBC38" w14:textId="77777777" w:rsidR="00A30520" w:rsidRDefault="00000000">
      <w:pPr>
        <w:spacing w:after="160" w:line="276" w:lineRule="auto"/>
      </w:pPr>
      <w:r>
        <w:rPr>
          <w:rFonts w:ascii="Calibri" w:eastAsia="Calibri" w:hAnsi="Calibri" w:cs="Calibri"/>
          <w:sz w:val="22"/>
          <w:szCs w:val="22"/>
        </w:rPr>
        <w:t>Impact against this strategy is reported to the Governing Body / Trust Board on a termly basis, using agreed outcome measures (for example: attendance, participation, exclusions, progress, and pupil/parent voice) rather than spend alone.</w:t>
      </w:r>
    </w:p>
    <w:p w14:paraId="4D6D8C48" w14:textId="77777777" w:rsidR="00A30520" w:rsidRDefault="00000000">
      <w:pPr>
        <w:spacing w:after="160" w:line="276" w:lineRule="auto"/>
      </w:pPr>
      <w:r>
        <w:rPr>
          <w:rFonts w:ascii="Calibri" w:eastAsia="Calibri" w:hAnsi="Calibri" w:cs="Calibri"/>
          <w:sz w:val="22"/>
          <w:szCs w:val="22"/>
        </w:rPr>
        <w:t>This statement was published on [DATE] and will be reviewed by [DATE OF NEXT REVIEW], or sooner if funding, guidance, or context changes.</w:t>
      </w:r>
    </w:p>
    <w:p w14:paraId="7EAB7B1F" w14:textId="77777777" w:rsidR="00A30520" w:rsidRDefault="00A30520">
      <w:pPr>
        <w:spacing w:after="100"/>
      </w:pPr>
    </w:p>
    <w:p w14:paraId="139F53B8" w14:textId="77777777" w:rsidR="00A30520" w:rsidRDefault="00000000">
      <w:pPr>
        <w:pBdr>
          <w:top w:val="single" w:sz="4" w:space="8" w:color="D9D9D9"/>
        </w:pBdr>
        <w:spacing w:before="200"/>
      </w:pPr>
      <w:r>
        <w:rPr>
          <w:rFonts w:ascii="Calibri" w:eastAsia="Calibri" w:hAnsi="Calibri" w:cs="Calibri"/>
          <w:i/>
          <w:iCs/>
          <w:color w:val="595959"/>
          <w:sz w:val="18"/>
          <w:szCs w:val="18"/>
        </w:rPr>
        <w:t>Exemplar prepared by Evolve to support MATs and schools in meeting the DfE's statutory inclusion strategy requirement. Adapt all bracketed content and figures to reflect your own school before publication.</w:t>
      </w:r>
    </w:p>
    <w:sectPr w:rsidR="00A30520">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1983D1" w14:textId="77777777" w:rsidR="00C87D5A" w:rsidRDefault="00C87D5A">
      <w:r>
        <w:separator/>
      </w:r>
    </w:p>
  </w:endnote>
  <w:endnote w:type="continuationSeparator" w:id="0">
    <w:p w14:paraId="6E9E051C" w14:textId="77777777" w:rsidR="00C87D5A" w:rsidRDefault="00C8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40B41E" w14:textId="77777777" w:rsidR="00A30520" w:rsidRDefault="00000000">
    <w:pPr>
      <w:jc w:val="center"/>
    </w:pPr>
    <w:r>
      <w:rPr>
        <w:rFonts w:ascii="Calibri" w:eastAsia="Calibri" w:hAnsi="Calibri" w:cs="Calibri"/>
        <w:color w:val="595959"/>
        <w:sz w:val="16"/>
        <w:szCs w:val="16"/>
      </w:rPr>
      <w:t xml:space="preserve">Page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PAGE</w:instrText>
    </w:r>
    <w:r>
      <w:rPr>
        <w:rFonts w:ascii="Calibri" w:eastAsia="Calibri" w:hAnsi="Calibri" w:cs="Calibri"/>
        <w:color w:val="595959"/>
        <w:sz w:val="16"/>
        <w:szCs w:val="16"/>
      </w:rPr>
      <w:fldChar w:fldCharType="separate"/>
    </w:r>
    <w:r w:rsidR="00BA4500">
      <w:rPr>
        <w:rFonts w:ascii="Calibri" w:eastAsia="Calibri" w:hAnsi="Calibri" w:cs="Calibri"/>
        <w:noProof/>
        <w:color w:val="595959"/>
        <w:sz w:val="16"/>
        <w:szCs w:val="16"/>
      </w:rPr>
      <w:t>1</w:t>
    </w:r>
    <w:r>
      <w:rPr>
        <w:rFonts w:ascii="Calibri" w:eastAsia="Calibri" w:hAnsi="Calibri" w:cs="Calibri"/>
        <w:color w:val="595959"/>
        <w:sz w:val="16"/>
        <w:szCs w:val="16"/>
      </w:rPr>
      <w:fldChar w:fldCharType="end"/>
    </w:r>
    <w:r>
      <w:rPr>
        <w:rFonts w:ascii="Calibri" w:eastAsia="Calibri" w:hAnsi="Calibri" w:cs="Calibri"/>
        <w:color w:val="595959"/>
        <w:sz w:val="16"/>
        <w:szCs w:val="16"/>
      </w:rPr>
      <w:t xml:space="preserve"> of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NUMPAGES</w:instrText>
    </w:r>
    <w:r>
      <w:rPr>
        <w:rFonts w:ascii="Calibri" w:eastAsia="Calibri" w:hAnsi="Calibri" w:cs="Calibri"/>
        <w:color w:val="595959"/>
        <w:sz w:val="16"/>
        <w:szCs w:val="16"/>
      </w:rPr>
      <w:fldChar w:fldCharType="separate"/>
    </w:r>
    <w:r w:rsidR="00BA4500">
      <w:rPr>
        <w:rFonts w:ascii="Calibri" w:eastAsia="Calibri" w:hAnsi="Calibri" w:cs="Calibri"/>
        <w:noProof/>
        <w:color w:val="595959"/>
        <w:sz w:val="16"/>
        <w:szCs w:val="16"/>
      </w:rPr>
      <w:t>2</w:t>
    </w:r>
    <w:r>
      <w:rPr>
        <w:rFonts w:ascii="Calibri" w:eastAsia="Calibri" w:hAnsi="Calibri" w:cs="Calibri"/>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593FE2" w14:textId="77777777" w:rsidR="00C87D5A" w:rsidRDefault="00C87D5A">
      <w:r>
        <w:separator/>
      </w:r>
    </w:p>
  </w:footnote>
  <w:footnote w:type="continuationSeparator" w:id="0">
    <w:p w14:paraId="0B8CE55D" w14:textId="77777777" w:rsidR="00C87D5A" w:rsidRDefault="00C8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4FEE4E" w14:textId="0E8A6096" w:rsidR="00A30520" w:rsidRDefault="00000000">
    <w:pPr>
      <w:jc w:val="right"/>
    </w:pPr>
    <w:r>
      <w:rPr>
        <w:rFonts w:ascii="Calibri" w:eastAsia="Calibri" w:hAnsi="Calibri" w:cs="Calibri"/>
        <w:i/>
        <w:iCs/>
        <w:color w:val="595959"/>
        <w:sz w:val="16"/>
        <w:szCs w:val="16"/>
      </w:rPr>
      <w:t>[SCHOOL NAME] — Inclusion Strategy Statement 2026</w:t>
    </w:r>
    <w:r w:rsidR="00DF3215">
      <w:rPr>
        <w:rFonts w:ascii="Calibri" w:eastAsia="Calibri" w:hAnsi="Calibri" w:cs="Calibri"/>
        <w:i/>
        <w:iCs/>
        <w:color w:val="595959"/>
        <w:sz w:val="16"/>
        <w:szCs w:val="16"/>
      </w:rPr>
      <w:t>/</w:t>
    </w:r>
    <w:r>
      <w:rPr>
        <w:rFonts w:ascii="Calibri" w:eastAsia="Calibri" w:hAnsi="Calibri" w:cs="Calibri"/>
        <w:i/>
        <w:iCs/>
        <w:color w:val="595959"/>
        <w:sz w:val="16"/>
        <w:szCs w:val="16"/>
      </w:rPr>
      <w:t>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C84D35"/>
    <w:multiLevelType w:val="hybridMultilevel"/>
    <w:tmpl w:val="7362D5C6"/>
    <w:lvl w:ilvl="0" w:tplc="BEFA0A8C">
      <w:start w:val="1"/>
      <w:numFmt w:val="bullet"/>
      <w:lvlText w:val="●"/>
      <w:lvlJc w:val="left"/>
      <w:pPr>
        <w:ind w:left="720" w:hanging="360"/>
      </w:pPr>
    </w:lvl>
    <w:lvl w:ilvl="1" w:tplc="0AAEF2AA">
      <w:start w:val="1"/>
      <w:numFmt w:val="bullet"/>
      <w:lvlText w:val="○"/>
      <w:lvlJc w:val="left"/>
      <w:pPr>
        <w:ind w:left="1440" w:hanging="360"/>
      </w:pPr>
    </w:lvl>
    <w:lvl w:ilvl="2" w:tplc="21F05B64">
      <w:start w:val="1"/>
      <w:numFmt w:val="bullet"/>
      <w:lvlText w:val="■"/>
      <w:lvlJc w:val="left"/>
      <w:pPr>
        <w:ind w:left="2160" w:hanging="360"/>
      </w:pPr>
    </w:lvl>
    <w:lvl w:ilvl="3" w:tplc="8DE6344C">
      <w:start w:val="1"/>
      <w:numFmt w:val="bullet"/>
      <w:lvlText w:val="●"/>
      <w:lvlJc w:val="left"/>
      <w:pPr>
        <w:ind w:left="2880" w:hanging="360"/>
      </w:pPr>
    </w:lvl>
    <w:lvl w:ilvl="4" w:tplc="A02AD2F0">
      <w:start w:val="1"/>
      <w:numFmt w:val="bullet"/>
      <w:lvlText w:val="○"/>
      <w:lvlJc w:val="left"/>
      <w:pPr>
        <w:ind w:left="3600" w:hanging="360"/>
      </w:pPr>
    </w:lvl>
    <w:lvl w:ilvl="5" w:tplc="D5E200B8">
      <w:start w:val="1"/>
      <w:numFmt w:val="bullet"/>
      <w:lvlText w:val="■"/>
      <w:lvlJc w:val="left"/>
      <w:pPr>
        <w:ind w:left="4320" w:hanging="360"/>
      </w:pPr>
    </w:lvl>
    <w:lvl w:ilvl="6" w:tplc="DBF86AC4">
      <w:start w:val="1"/>
      <w:numFmt w:val="bullet"/>
      <w:lvlText w:val="●"/>
      <w:lvlJc w:val="left"/>
      <w:pPr>
        <w:ind w:left="5040" w:hanging="360"/>
      </w:pPr>
    </w:lvl>
    <w:lvl w:ilvl="7" w:tplc="537C21E4">
      <w:start w:val="1"/>
      <w:numFmt w:val="bullet"/>
      <w:lvlText w:val="●"/>
      <w:lvlJc w:val="left"/>
      <w:pPr>
        <w:ind w:left="5760" w:hanging="360"/>
      </w:pPr>
    </w:lvl>
    <w:lvl w:ilvl="8" w:tplc="9364E470">
      <w:start w:val="1"/>
      <w:numFmt w:val="bullet"/>
      <w:lvlText w:val="●"/>
      <w:lvlJc w:val="left"/>
      <w:pPr>
        <w:ind w:left="6480" w:hanging="360"/>
      </w:pPr>
    </w:lvl>
  </w:abstractNum>
  <w:abstractNum w:abstractNumId="1" w15:restartNumberingAfterBreak="0">
    <w:nsid w:val="739D1F5A"/>
    <w:multiLevelType w:val="hybridMultilevel"/>
    <w:tmpl w:val="E44CD026"/>
    <w:lvl w:ilvl="0" w:tplc="FB1E56B4">
      <w:start w:val="1"/>
      <w:numFmt w:val="bullet"/>
      <w:lvlText w:val="•"/>
      <w:lvlJc w:val="left"/>
      <w:pPr>
        <w:ind w:left="420" w:hanging="260"/>
      </w:pPr>
    </w:lvl>
    <w:lvl w:ilvl="1" w:tplc="8F565266">
      <w:numFmt w:val="decimal"/>
      <w:lvlText w:val=""/>
      <w:lvlJc w:val="left"/>
    </w:lvl>
    <w:lvl w:ilvl="2" w:tplc="AAFAD1AC">
      <w:numFmt w:val="decimal"/>
      <w:lvlText w:val=""/>
      <w:lvlJc w:val="left"/>
    </w:lvl>
    <w:lvl w:ilvl="3" w:tplc="45F4042C">
      <w:numFmt w:val="decimal"/>
      <w:lvlText w:val=""/>
      <w:lvlJc w:val="left"/>
    </w:lvl>
    <w:lvl w:ilvl="4" w:tplc="88B863D8">
      <w:numFmt w:val="decimal"/>
      <w:lvlText w:val=""/>
      <w:lvlJc w:val="left"/>
    </w:lvl>
    <w:lvl w:ilvl="5" w:tplc="EB026D8C">
      <w:numFmt w:val="decimal"/>
      <w:lvlText w:val=""/>
      <w:lvlJc w:val="left"/>
    </w:lvl>
    <w:lvl w:ilvl="6" w:tplc="F6E8EA46">
      <w:numFmt w:val="decimal"/>
      <w:lvlText w:val=""/>
      <w:lvlJc w:val="left"/>
    </w:lvl>
    <w:lvl w:ilvl="7" w:tplc="100CF622">
      <w:numFmt w:val="decimal"/>
      <w:lvlText w:val=""/>
      <w:lvlJc w:val="left"/>
    </w:lvl>
    <w:lvl w:ilvl="8" w:tplc="2D405224">
      <w:numFmt w:val="decimal"/>
      <w:lvlText w:val=""/>
      <w:lvlJc w:val="left"/>
    </w:lvl>
  </w:abstractNum>
  <w:num w:numId="1" w16cid:durableId="75130450">
    <w:abstractNumId w:val="0"/>
    <w:lvlOverride w:ilvl="0">
      <w:startOverride w:val="1"/>
    </w:lvlOverride>
  </w:num>
  <w:num w:numId="2" w16cid:durableId="187056031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520"/>
    <w:rsid w:val="00122B40"/>
    <w:rsid w:val="00282E89"/>
    <w:rsid w:val="00684D5F"/>
    <w:rsid w:val="00847175"/>
    <w:rsid w:val="00A30520"/>
    <w:rsid w:val="00B30CE9"/>
    <w:rsid w:val="00BA4500"/>
    <w:rsid w:val="00C71893"/>
    <w:rsid w:val="00C87D5A"/>
    <w:rsid w:val="00DF1198"/>
    <w:rsid w:val="00DF3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1D8E6E"/>
  <w15:docId w15:val="{C0803253-2332-2946-A9A7-56496227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F3215"/>
    <w:pPr>
      <w:tabs>
        <w:tab w:val="center" w:pos="4513"/>
        <w:tab w:val="right" w:pos="9026"/>
      </w:tabs>
    </w:pPr>
  </w:style>
  <w:style w:type="character" w:customStyle="1" w:styleId="HeaderChar">
    <w:name w:val="Header Char"/>
    <w:basedOn w:val="DefaultParagraphFont"/>
    <w:link w:val="Header"/>
    <w:uiPriority w:val="99"/>
    <w:rsid w:val="00DF3215"/>
  </w:style>
  <w:style w:type="paragraph" w:styleId="Footer">
    <w:name w:val="footer"/>
    <w:basedOn w:val="Normal"/>
    <w:link w:val="FooterChar"/>
    <w:uiPriority w:val="99"/>
    <w:unhideWhenUsed/>
    <w:rsid w:val="00DF3215"/>
    <w:pPr>
      <w:tabs>
        <w:tab w:val="center" w:pos="4513"/>
        <w:tab w:val="right" w:pos="9026"/>
      </w:tabs>
    </w:pPr>
  </w:style>
  <w:style w:type="character" w:customStyle="1" w:styleId="FooterChar">
    <w:name w:val="Footer Char"/>
    <w:basedOn w:val="DefaultParagraphFont"/>
    <w:link w:val="Footer"/>
    <w:uiPriority w:val="99"/>
    <w:rsid w:val="00DF3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John Bishop</cp:lastModifiedBy>
  <cp:revision>2</cp:revision>
  <dcterms:created xsi:type="dcterms:W3CDTF">2026-07-08T07:49:00Z</dcterms:created>
  <dcterms:modified xsi:type="dcterms:W3CDTF">2026-07-08T07:49:00Z</dcterms:modified>
</cp:coreProperties>
</file>